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left"/>
        <w:pageBreakBefore w:val="0"/>
        <w:widowControl/>
      </w:pPr>
      <w:r>
        <w:rPr>
          <w:rFonts w:ascii="Arial" w:hAnsi="Arial"/>
          <w:b/>
          <w:color w:val="111111"/>
          <w:sz w:val="41"/>
        </w:rPr>
        <w:t>Andrew Osula</w:t>
      </w:r>
    </w:p>
    <w:p>
      <w:pPr>
        <w:spacing w:before="0" w:after="80"/>
        <w:pageBreakBefore w:val="0"/>
        <w:widowControl/>
      </w:pPr>
      <w:r>
        <w:rPr>
          <w:rFonts w:ascii="Arial" w:hAnsi="Arial"/>
          <w:b/>
          <w:color w:val="373737"/>
          <w:sz w:val="21"/>
        </w:rPr>
        <w:t>Digital Design Delivery &amp; Operations Leader | ARB Architect</w:t>
      </w:r>
    </w:p>
    <w:p>
      <w:pPr>
        <w:pStyle w:val="CVSmall"/>
        <w:spacing w:after="120"/>
        <w:pBdr>
          <w:bottom w:val="single" w:sz="10" w:space="1" w:color="222222"/>
        </w:pBdr>
        <w:pageBreakBefore w:val="0"/>
        <w:widowControl/>
      </w:pPr>
      <w:r>
        <w:t>Dubai, United Arab Emirates  |  +971 5 24 333 965  |  andrewosula14@msn.com  |  linkedin.com/in/andrewosula</w:t>
      </w:r>
    </w:p>
    <w:p>
      <w:pPr>
        <w:pStyle w:val="CVSection"/>
        <w:pBdr>
          <w:bottom w:val="single" w:sz="5" w:space="1" w:color="B7B7B7"/>
        </w:pBdr>
        <w:keepNext/>
        <w:pageBreakBefore w:val="0"/>
        <w:widowControl/>
      </w:pPr>
      <w:r>
        <w:t>PROFESSIONAL PROFILE</w:t>
      </w:r>
    </w:p>
    <w:p>
      <w:pPr>
        <w:spacing w:after="100"/>
        <w:pageBreakBefore w:val="0"/>
        <w:widowControl/>
      </w:pPr>
      <w:r>
        <w:t>Digital Design Delivery &amp; Operations Leader and ARB-registered Architect with 15+ years' experience across architecture, BIM/information management, AEC technology consulting, digital delivery and enterprise operations. Lead cross-department improvement across design, HR, IT, commercial, marketing, planning and project controls, converting fragmented processes into governed, data-led workflows. Combine Revit and ISO 19650 expertise with design automation, business systems and AI-enabled / agentic workflows, focused on practical adoption and scalable standards.</w:t>
      </w:r>
    </w:p>
    <w:p>
      <w:pPr>
        <w:pStyle w:val="CVSection"/>
        <w:pBdr>
          <w:bottom w:val="single" w:sz="5" w:space="1" w:color="B7B7B7"/>
        </w:pBdr>
        <w:keepNext/>
        <w:pageBreakBefore w:val="0"/>
        <w:widowControl/>
      </w:pPr>
      <w:r>
        <w:t>CORE EXPERTISE</w:t>
      </w:r>
    </w:p>
    <w:p>
      <w:pPr>
        <w:pStyle w:val="CVSmall"/>
        <w:spacing w:after="80"/>
        <w:pageBreakBefore w:val="0"/>
        <w:widowControl/>
      </w:pPr>
      <w:r>
        <w:t>Digital Design Delivery  •  BIM &amp; Information Management  •  ISO 19650 &amp; CDE Governance  •  Revit &amp; Model QA/QC  •  Design Automation &amp; Quantity Take-Off  •  Digital Operations  •  Process Improvement  •  Data &amp; Resource Planning  •  Power Platform &amp; M365  •  AI Agents &amp; Agentic Workflows  •  Capability Development  •  Executive Reporting</w:t>
      </w:r>
    </w:p>
    <w:p>
      <w:pPr>
        <w:pStyle w:val="CVSection"/>
        <w:pBdr>
          <w:bottom w:val="single" w:sz="5" w:space="1" w:color="B7B7B7"/>
        </w:pBdr>
        <w:keepNext/>
        <w:pageBreakBefore w:val="0"/>
        <w:widowControl/>
      </w:pPr>
      <w:r>
        <w:t>PROFESSIONAL EXPERIENCE</w:t>
      </w:r>
    </w:p>
    <w:p>
      <w:pPr>
        <w:pStyle w:val="CVRole"/>
        <w:keepNext/>
        <w:pageBreakBefore w:val="0"/>
        <w:widowControl/>
      </w:pPr>
      <w:r>
        <w:rPr>
          <w:b/>
        </w:rPr>
        <w:t>Digital Operations Lead | Mirage Leisure &amp; Development</w:t>
      </w:r>
    </w:p>
    <w:p>
      <w:pPr>
        <w:pStyle w:val="CVMeta"/>
        <w:keepNext/>
        <w:pageBreakBefore w:val="0"/>
        <w:widowControl/>
      </w:pPr>
      <w:r>
        <w:t>Dubai, UAE | 07/2024 - Present</w:t>
      </w:r>
    </w:p>
    <w:p>
      <w:pPr>
        <w:keepLines/>
        <w:spacing w:after="32"/>
        <w:ind w:left="230" w:hanging="158"/>
        <w:pageBreakBefore w:val="0"/>
        <w:widowControl/>
      </w:pPr>
      <w:r>
        <w:rPr>
          <w:b/>
        </w:rPr>
        <w:t>• Digital Operations Strategy &amp; Cross-Department Improvement:</w:t>
      </w:r>
      <w:r>
        <w:t xml:space="preserve"> Lead digital improvement across Architecture, Interiors, Quantity Surveying, Marketing, Planning &amp; Project Controls, HR and IT, translating operational needs into standards, workflows, dashboards and scalable systems.</w:t>
      </w:r>
    </w:p>
    <w:p>
      <w:pPr>
        <w:keepLines/>
        <w:spacing w:after="32"/>
        <w:ind w:left="230" w:hanging="158"/>
        <w:pageBreakBefore w:val="0"/>
        <w:widowControl/>
      </w:pPr>
      <w:r>
        <w:rPr>
          <w:b/>
        </w:rPr>
        <w:t>• Digital Delivery &amp; Information Governance:</w:t>
      </w:r>
      <w:r>
        <w:t xml:space="preserve"> Develop ISO-aligned delivery frameworks, project folder and naming standards, starter kits, controlled templates, resource hubs and information-management controls.</w:t>
      </w:r>
    </w:p>
    <w:p>
      <w:pPr>
        <w:keepLines/>
        <w:spacing w:after="32"/>
        <w:ind w:left="230" w:hanging="158"/>
        <w:pageBreakBefore w:val="0"/>
        <w:widowControl/>
      </w:pPr>
      <w:r>
        <w:rPr>
          <w:b/>
        </w:rPr>
        <w:t>• Design Automation &amp; Quantity Intelligence:</w:t>
      </w:r>
      <w:r>
        <w:t xml:space="preserve"> Lead a POMI-aligned BIM quantity take-off framework mapping measurement rules to Revit data and shared parameters, automating classification with Dynamo, defining model QA gates and validating extraction in DimensionX. Roadmap includes a controlled Revit add-in.</w:t>
      </w:r>
    </w:p>
    <w:p>
      <w:pPr>
        <w:keepLines/>
        <w:spacing w:after="32"/>
        <w:ind w:left="230" w:hanging="158"/>
        <w:pageBreakBefore w:val="0"/>
        <w:widowControl/>
      </w:pPr>
      <w:r>
        <w:rPr>
          <w:b/>
        </w:rPr>
        <w:t>• Automation &amp; Business Systems:</w:t>
      </w:r>
      <w:r>
        <w:t xml:space="preserve"> Build SharePoint, Power Automate and Power Apps workflows for project setup, technical reviews, vendor processes and document control. Redesigned BIM Execution Plan production from up to one week to approximately 30 minutes.</w:t>
      </w:r>
    </w:p>
    <w:p>
      <w:pPr>
        <w:keepLines/>
        <w:spacing w:after="32"/>
        <w:ind w:left="230" w:hanging="158"/>
        <w:pageBreakBefore w:val="0"/>
        <w:widowControl/>
      </w:pPr>
      <w:r>
        <w:rPr>
          <w:b/>
        </w:rPr>
        <w:t>• Data, Reporting &amp; Resource Planning:</w:t>
      </w:r>
      <w:r>
        <w:t xml:space="preserve"> Improved Design Studio resource planning through a Project Planner aligned with Deltek and Power BI, increasing visibility of demand, capacity, allocation and forward workload. Management dashboards reduced manual reporting by 6-8 hours per week.</w:t>
      </w:r>
    </w:p>
    <w:p>
      <w:pPr>
        <w:keepLines/>
        <w:spacing w:after="32"/>
        <w:ind w:left="230" w:hanging="158"/>
        <w:pageBreakBefore w:val="0"/>
        <w:widowControl/>
      </w:pPr>
      <w:r>
        <w:rPr>
          <w:b/>
        </w:rPr>
        <w:t>• AI Adoption &amp; Emerging Technology:</w:t>
      </w:r>
      <w:r>
        <w:t xml:space="preserve"> Lead evaluation and adoption of Krea and Magnific, while exploring governed OpenAI (Codex), Anthropic Claude and Microsoft Copilot workflows for AI agents, knowledge work and application development.</w:t>
      </w:r>
    </w:p>
    <w:p>
      <w:pPr>
        <w:keepLines/>
        <w:spacing w:after="32"/>
        <w:ind w:left="230" w:hanging="158"/>
        <w:pageBreakBefore w:val="0"/>
        <w:widowControl/>
      </w:pPr>
      <w:r>
        <w:rPr>
          <w:b/>
        </w:rPr>
        <w:t>• People, Capability &amp; Change:</w:t>
      </w:r>
      <w:r>
        <w:t xml:space="preserve"> Partner with HR and management on recruitment, interviews, performance-management improvements and employee systems; deliver training, workshops and mentoring; support intranet and digital-resource adoption.</w:t>
      </w:r>
    </w:p>
    <w:p>
      <w:pPr>
        <w:pStyle w:val="CVRole"/>
        <w:keepNext/>
        <w:pageBreakBefore w:val="0"/>
        <w:widowControl/>
      </w:pPr>
      <w:r>
        <w:rPr>
          <w:b/>
        </w:rPr>
        <w:t>Senior Digital Coordinator | Brewer Smith Brewer Group (BSBG)</w:t>
      </w:r>
    </w:p>
    <w:p>
      <w:pPr>
        <w:pStyle w:val="CVMeta"/>
        <w:keepNext/>
        <w:pageBreakBefore w:val="0"/>
        <w:widowControl/>
      </w:pPr>
      <w:r>
        <w:t>Dubai, UAE | 09/2021 - 07/2024</w:t>
      </w:r>
    </w:p>
    <w:p>
      <w:pPr>
        <w:keepLines/>
        <w:spacing w:after="32"/>
        <w:ind w:left="230" w:hanging="158"/>
        <w:pageBreakBefore w:val="0"/>
        <w:widowControl/>
      </w:pPr>
      <w:r>
        <w:t>• Worked across IT, HR, Operations and project teams to improve digital processes, information flow and adoption.</w:t>
      </w:r>
    </w:p>
    <w:p>
      <w:pPr>
        <w:keepLines/>
        <w:spacing w:after="32"/>
        <w:ind w:left="230" w:hanging="158"/>
        <w:pageBreakBefore w:val="0"/>
        <w:widowControl/>
      </w:pPr>
      <w:r>
        <w:t>• Automated candidate skills assessment and workflows for onboarding, software deployment, model reviews and QA/QC, improving feedback to HR and senior management.</w:t>
      </w:r>
    </w:p>
    <w:p>
      <w:pPr>
        <w:keepLines/>
        <w:spacing w:after="32"/>
        <w:ind w:left="230" w:hanging="158"/>
        <w:pageBreakBefore w:val="0"/>
        <w:widowControl/>
      </w:pPr>
      <w:r>
        <w:t>• Developed Power BI reporting, KPIs and feedback loops for project visibility, resource planning and continuous improvement.</w:t>
      </w:r>
    </w:p>
    <w:p>
      <w:pPr>
        <w:keepLines/>
        <w:spacing w:after="32"/>
        <w:ind w:left="230" w:hanging="158"/>
        <w:pageBreakBefore w:val="0"/>
        <w:widowControl/>
      </w:pPr>
      <w:r>
        <w:t>• Supported BIM strategy for a major Saudi cultural project and explored Autodesk Tandem / AIR workflows for early Digital Twin and lifecycle-information use.</w:t>
      </w:r>
    </w:p>
    <w:p>
      <w:pPr>
        <w:pageBreakBefore w:val="0"/>
        <w:widowControl/>
      </w:pPr>
    </w:p>
    <w:p>
      <w:pPr>
        <w:pStyle w:val="CVRole"/>
        <w:keepNext/>
        <w:pageBreakBefore w:val="0"/>
        <w:widowControl/>
      </w:pPr>
      <w:r>
        <w:rPr>
          <w:b/>
        </w:rPr>
        <w:t>Project Implementation Specialist | Microdesk Ltd.</w:t>
      </w:r>
    </w:p>
    <w:p>
      <w:pPr>
        <w:pStyle w:val="CVMeta"/>
        <w:keepNext/>
        <w:pageBreakBefore w:val="0"/>
        <w:widowControl/>
      </w:pPr>
      <w:r>
        <w:t>London, UK | 11/2018 - 07/2021</w:t>
      </w:r>
    </w:p>
    <w:p>
      <w:pPr>
        <w:keepLines/>
        <w:spacing w:after="32"/>
        <w:ind w:left="230" w:hanging="158"/>
        <w:pageBreakBefore w:val="0"/>
        <w:widowControl/>
      </w:pPr>
      <w:r>
        <w:t>• Advised AEC organisations on integrating technology into business-as-usual operations, aligning implementation with delivery needs, user adoption and measurable objectives.</w:t>
      </w:r>
    </w:p>
    <w:p>
      <w:pPr>
        <w:keepLines/>
        <w:spacing w:after="32"/>
        <w:ind w:left="230" w:hanging="158"/>
        <w:pageBreakBefore w:val="0"/>
        <w:widowControl/>
      </w:pPr>
      <w:r>
        <w:t>• Designed connected workflows and digital applications to improve consistency, reduce manual effort and strengthen multidisciplinary collaboration.</w:t>
      </w:r>
    </w:p>
    <w:p>
      <w:pPr>
        <w:keepLines/>
        <w:spacing w:after="32"/>
        <w:ind w:left="230" w:hanging="158"/>
        <w:pageBreakBefore w:val="0"/>
        <w:widowControl/>
      </w:pPr>
      <w:r>
        <w:t>• Created implementation roadmaps, adoption plans and key-user programmes that helped organisations embed digital change into normal operations.</w:t>
      </w:r>
    </w:p>
    <w:p>
      <w:pPr>
        <w:pStyle w:val="CVRole"/>
        <w:keepNext/>
        <w:pageBreakBefore w:val="0"/>
        <w:widowControl/>
      </w:pPr>
      <w:r>
        <w:rPr>
          <w:b/>
        </w:rPr>
        <w:t>Solutions Specialist - Architecture | Microdesk Ltd.</w:t>
      </w:r>
    </w:p>
    <w:p>
      <w:pPr>
        <w:pStyle w:val="CVMeta"/>
        <w:keepNext/>
        <w:pageBreakBefore w:val="0"/>
        <w:widowControl/>
      </w:pPr>
      <w:r>
        <w:t>London, UK | 03/2017 - 10/2018</w:t>
      </w:r>
    </w:p>
    <w:p>
      <w:pPr>
        <w:keepLines/>
        <w:spacing w:after="32"/>
        <w:ind w:left="230" w:hanging="158"/>
        <w:pageBreakBefore w:val="0"/>
        <w:widowControl/>
      </w:pPr>
      <w:r>
        <w:t>• Managed a team establishing BIM standards and procedures across Singapore, New York, Scotland and the UK.</w:t>
      </w:r>
    </w:p>
    <w:p>
      <w:pPr>
        <w:keepLines/>
        <w:spacing w:after="32"/>
        <w:ind w:left="230" w:hanging="158"/>
        <w:pageBreakBefore w:val="0"/>
        <w:widowControl/>
      </w:pPr>
      <w:r>
        <w:t>• Led ISO 19650 accreditation work and BIM standards implementation for 150+ employees across 5 offices on 3 continents.</w:t>
      </w:r>
    </w:p>
    <w:p>
      <w:pPr>
        <w:keepLines/>
        <w:spacing w:after="32"/>
        <w:ind w:left="230" w:hanging="158"/>
        <w:pageBreakBefore w:val="0"/>
        <w:widowControl/>
      </w:pPr>
      <w:r>
        <w:t>• Delivered structured training for 120+ staff over 8 months and helped establish just-in-time learning to improve adoption.</w:t>
      </w:r>
    </w:p>
    <w:p>
      <w:pPr>
        <w:keepLines/>
        <w:spacing w:after="32"/>
        <w:ind w:left="230" w:hanging="158"/>
        <w:pageBreakBefore w:val="0"/>
        <w:widowControl/>
      </w:pPr>
      <w:r>
        <w:t>• Contributed to troubleshooting and support tools that reduced project downtime by up to 30%, alongside software-deployment controls for business continuity.</w:t>
      </w:r>
    </w:p>
    <w:p>
      <w:pPr>
        <w:pStyle w:val="CVSection"/>
        <w:pBdr>
          <w:bottom w:val="single" w:sz="5" w:space="1" w:color="B7B7B7"/>
        </w:pBdr>
        <w:keepNext/>
        <w:pageBreakBefore/>
        <w:widowControl/>
      </w:pPr>
      <w:r>
        <w:t>EARLIER ARCHITECTURAL EXPERIENCE</w:t>
      </w:r>
    </w:p>
    <w:p>
      <w:pPr>
        <w:pStyle w:val="CVRole"/>
        <w:keepNext/>
        <w:pageBreakBefore w:val="0"/>
        <w:widowControl/>
      </w:pPr>
      <w:r>
        <w:rPr>
          <w:b/>
        </w:rPr>
        <w:t>Architect | Arney Fender Katsalidis</w:t>
      </w:r>
    </w:p>
    <w:p>
      <w:pPr>
        <w:pStyle w:val="CVMeta"/>
        <w:keepNext/>
        <w:pageBreakBefore w:val="0"/>
        <w:widowControl/>
      </w:pPr>
      <w:r>
        <w:t>London, UK | 07/2014 - 02/2017</w:t>
      </w:r>
    </w:p>
    <w:p>
      <w:pPr>
        <w:keepLines/>
        <w:spacing w:after="32"/>
        <w:ind w:left="230" w:hanging="158"/>
        <w:pageBreakBefore w:val="0"/>
        <w:widowControl/>
      </w:pPr>
      <w:r>
        <w:rPr>
          <w:b/>
        </w:rPr>
        <w:t xml:space="preserve">• </w:t>
      </w:r>
      <w:r>
        <w:t>Supported implementation of Common Data Environments, data-exchange protocols, project folder standards and content libraries across architectural delivery teams.</w:t>
      </w:r>
    </w:p>
    <w:p>
      <w:pPr>
        <w:keepLines/>
        <w:spacing w:after="32"/>
        <w:ind w:left="230" w:hanging="158"/>
        <w:pageBreakBefore w:val="0"/>
        <w:widowControl/>
      </w:pPr>
      <w:r>
        <w:rPr>
          <w:b/>
        </w:rPr>
        <w:t xml:space="preserve">• </w:t>
      </w:r>
      <w:r>
        <w:t>Used automation and structured digital standards to improve workflow consistency, while providing Revit, Microsoft and Adobe troubleshooting support to project teams.</w:t>
      </w:r>
    </w:p>
    <w:p>
      <w:pPr>
        <w:pStyle w:val="CVRole"/>
        <w:keepNext/>
        <w:pageBreakBefore w:val="0"/>
        <w:widowControl/>
      </w:pPr>
      <w:r>
        <w:rPr>
          <w:b/>
        </w:rPr>
        <w:t>Architects Assistant Part II / Part III | Pollard Thomas Edwards</w:t>
      </w:r>
    </w:p>
    <w:p>
      <w:pPr>
        <w:pStyle w:val="CVMeta"/>
        <w:keepNext/>
        <w:pageBreakBefore w:val="0"/>
        <w:widowControl/>
      </w:pPr>
      <w:r>
        <w:t>London, UK | 07/2011 - 07/2014</w:t>
      </w:r>
    </w:p>
    <w:p>
      <w:pPr>
        <w:keepLines/>
        <w:spacing w:after="32"/>
        <w:ind w:left="230" w:hanging="158"/>
        <w:pageBreakBefore w:val="0"/>
        <w:widowControl/>
      </w:pPr>
      <w:r>
        <w:rPr>
          <w:b/>
        </w:rPr>
        <w:t xml:space="preserve">• </w:t>
      </w:r>
      <w:r>
        <w:t>Produced drawings, NBS specifications and construction documentation across RIBA stages, with experience in Revit, point-cloud-to-model workflows and quality control.</w:t>
      </w:r>
    </w:p>
    <w:p>
      <w:pPr>
        <w:keepLines/>
        <w:spacing w:after="32"/>
        <w:ind w:left="230" w:hanging="158"/>
        <w:pageBreakBefore w:val="0"/>
        <w:widowControl/>
      </w:pPr>
      <w:r>
        <w:rPr>
          <w:b/>
        </w:rPr>
        <w:t xml:space="preserve">• </w:t>
      </w:r>
      <w:r>
        <w:t>Supported BREEAM delivery and improved CAD content standards through the transition from static 2D content to reusable dynamic blocks.</w:t>
      </w:r>
    </w:p>
    <w:p>
      <w:pPr>
        <w:pStyle w:val="CVRole"/>
        <w:keepNext/>
        <w:pageBreakBefore w:val="0"/>
        <w:widowControl/>
      </w:pPr>
      <w:r>
        <w:rPr>
          <w:b/>
        </w:rPr>
        <w:t>Architects Assistant - Part II | David Miller Architects</w:t>
      </w:r>
    </w:p>
    <w:p>
      <w:pPr>
        <w:pStyle w:val="CVMeta"/>
        <w:keepNext/>
        <w:pageBreakBefore w:val="0"/>
        <w:widowControl/>
      </w:pPr>
      <w:r>
        <w:t>London, UK | 07/2011 - 11/2011</w:t>
      </w:r>
    </w:p>
    <w:p>
      <w:pPr>
        <w:keepLines/>
        <w:spacing w:after="32"/>
        <w:ind w:left="230" w:hanging="158"/>
        <w:pageBreakBefore w:val="0"/>
        <w:widowControl/>
      </w:pPr>
      <w:r>
        <w:rPr>
          <w:b/>
        </w:rPr>
        <w:t xml:space="preserve">• </w:t>
      </w:r>
      <w:r>
        <w:t>Produced BIM models, measured-survey outputs, visualisations and layout drawings for design development and client communication.</w:t>
      </w:r>
    </w:p>
    <w:p>
      <w:pPr>
        <w:pStyle w:val="CVSection"/>
        <w:pBdr>
          <w:bottom w:val="single" w:sz="5" w:space="1" w:color="B7B7B7"/>
        </w:pBdr>
        <w:keepNext/>
        <w:pageBreakBefore w:val="0"/>
        <w:widowControl/>
      </w:pPr>
      <w:r>
        <w:t>SELECTED DIGITAL RESEARCH &amp; INNOVATION</w:t>
      </w:r>
    </w:p>
    <w:p>
      <w:pPr>
        <w:keepLines/>
        <w:spacing w:after="32"/>
        <w:ind w:left="230" w:hanging="158"/>
        <w:pageBreakBefore w:val="0"/>
        <w:widowControl/>
      </w:pPr>
      <w:r>
        <w:rPr>
          <w:b/>
        </w:rPr>
        <w:t xml:space="preserve">• </w:t>
      </w:r>
      <w:r>
        <w:rPr>
          <w:b/>
        </w:rPr>
        <w:t xml:space="preserve">AI agents &amp; agentic workflows: </w:t>
      </w:r>
      <w:r>
        <w:t>Developing controlled patterns for task orchestration, context design, human approval and multi-model workflows using OpenAI (Codex), Anthropic Claude and Microsoft Copilot in enterprise environments.</w:t>
      </w:r>
    </w:p>
    <w:p>
      <w:pPr>
        <w:keepLines/>
        <w:spacing w:after="32"/>
        <w:ind w:left="230" w:hanging="158"/>
        <w:pageBreakBefore w:val="0"/>
        <w:widowControl/>
      </w:pPr>
      <w:r>
        <w:rPr>
          <w:b/>
        </w:rPr>
        <w:t xml:space="preserve">• </w:t>
      </w:r>
      <w:r>
        <w:rPr>
          <w:b/>
        </w:rPr>
        <w:t xml:space="preserve">AI-assisted application development: </w:t>
      </w:r>
      <w:r>
        <w:t>Building prototypes and operational web applications using GitHub-led workflows, Python-assisted development and modern AI coding tools, focused on solving practical business and delivery problems.</w:t>
      </w:r>
    </w:p>
    <w:p>
      <w:pPr>
        <w:keepLines/>
        <w:spacing w:after="32"/>
        <w:ind w:left="230" w:hanging="158"/>
        <w:pageBreakBefore w:val="0"/>
        <w:widowControl/>
      </w:pPr>
      <w:r>
        <w:rPr>
          <w:b/>
        </w:rPr>
        <w:t xml:space="preserve">• </w:t>
      </w:r>
      <w:r>
        <w:rPr>
          <w:b/>
        </w:rPr>
        <w:t xml:space="preserve">Information systems &amp; knowledge automation: </w:t>
      </w:r>
      <w:r>
        <w:t>Exploring structured knowledge retrieval, reusable business-information models, governed AI search and automation patterns that connect people, process, information and systems.</w:t>
      </w:r>
    </w:p>
    <w:p>
      <w:pPr>
        <w:pStyle w:val="CVSection"/>
        <w:pBdr>
          <w:bottom w:val="single" w:sz="5" w:space="1" w:color="B7B7B7"/>
        </w:pBdr>
        <w:keepNext/>
        <w:pageBreakBefore w:val="0"/>
        <w:widowControl/>
      </w:pPr>
      <w:r>
        <w:t>TECHNICAL CAPABILITY</w:t>
      </w:r>
    </w:p>
    <w:p>
      <w:pPr>
        <w:keepLines/>
        <w:spacing w:after="32"/>
        <w:ind w:left="230" w:hanging="158"/>
        <w:pageBreakBefore w:val="0"/>
        <w:widowControl/>
      </w:pPr>
      <w:r>
        <w:rPr>
          <w:b/>
        </w:rPr>
        <w:t xml:space="preserve">• </w:t>
      </w:r>
      <w:r>
        <w:rPr>
          <w:b/>
        </w:rPr>
        <w:t xml:space="preserve">BIM &amp; Delivery: </w:t>
      </w:r>
      <w:r>
        <w:t>Autodesk Revit, Navisworks, Autodesk Construction Cloud (ACC), Autodesk Forma, DimensionX, model federation, model QA/QC; Autodesk Tandem exposure</w:t>
      </w:r>
    </w:p>
    <w:p>
      <w:pPr>
        <w:keepLines/>
        <w:spacing w:after="32"/>
        <w:ind w:left="230" w:hanging="158"/>
        <w:pageBreakBefore w:val="0"/>
        <w:widowControl/>
      </w:pPr>
      <w:r>
        <w:rPr>
          <w:b/>
        </w:rPr>
        <w:t xml:space="preserve">• </w:t>
      </w:r>
      <w:r>
        <w:rPr>
          <w:b/>
        </w:rPr>
        <w:t xml:space="preserve">Information Management &amp; Governance: </w:t>
      </w:r>
      <w:r>
        <w:t>ISO 19650, BIM Execution Plans, EIR / AIR, CDE governance, naming and classification, data validation, project information standards, SharePoint</w:t>
      </w:r>
    </w:p>
    <w:p>
      <w:pPr>
        <w:keepLines/>
        <w:spacing w:after="32"/>
        <w:ind w:left="230" w:hanging="158"/>
        <w:pageBreakBefore w:val="0"/>
        <w:widowControl/>
      </w:pPr>
      <w:r>
        <w:rPr>
          <w:b/>
        </w:rPr>
        <w:t xml:space="preserve">• </w:t>
      </w:r>
      <w:r>
        <w:rPr>
          <w:b/>
        </w:rPr>
        <w:t xml:space="preserve">Automation &amp; Computational Workflows: </w:t>
      </w:r>
      <w:r>
        <w:t>Dynamo, Power Automate, Power Apps, Excel, APIs, Python-assisted development; working knowledge of Rhino / Grasshopper and computational-design principles</w:t>
      </w:r>
    </w:p>
    <w:p>
      <w:pPr>
        <w:keepLines/>
        <w:spacing w:after="32"/>
        <w:ind w:left="230" w:hanging="158"/>
        <w:pageBreakBefore w:val="0"/>
        <w:widowControl/>
      </w:pPr>
      <w:r>
        <w:rPr>
          <w:b/>
        </w:rPr>
        <w:t xml:space="preserve">• </w:t>
      </w:r>
      <w:r>
        <w:rPr>
          <w:b/>
        </w:rPr>
        <w:t xml:space="preserve">Data &amp; Reporting: </w:t>
      </w:r>
      <w:r>
        <w:t>Power BI, Deltek reporting, dashboards, resource planning, structured data models, management reporting</w:t>
      </w:r>
    </w:p>
    <w:p>
      <w:pPr>
        <w:keepLines/>
        <w:spacing w:after="32"/>
        <w:ind w:left="230" w:hanging="158"/>
        <w:pageBreakBefore w:val="0"/>
        <w:widowControl/>
      </w:pPr>
      <w:r>
        <w:rPr>
          <w:b/>
        </w:rPr>
        <w:t xml:space="preserve">• </w:t>
      </w:r>
      <w:r>
        <w:rPr>
          <w:b/>
        </w:rPr>
        <w:t xml:space="preserve">AI &amp; Agentic Systems: </w:t>
      </w:r>
      <w:r>
        <w:t>OpenAI (Codex), Anthropic Claude, Microsoft Copilot, AI agents, agentic workflows, prompt and context design, human-in-the-loop governance</w:t>
      </w:r>
    </w:p>
    <w:p>
      <w:pPr>
        <w:keepLines/>
        <w:spacing w:after="32"/>
        <w:ind w:left="230" w:hanging="158"/>
        <w:pageBreakBefore w:val="0"/>
        <w:widowControl/>
      </w:pPr>
      <w:r>
        <w:rPr>
          <w:b/>
        </w:rPr>
        <w:t xml:space="preserve">• </w:t>
      </w:r>
      <w:r>
        <w:rPr>
          <w:b/>
        </w:rPr>
        <w:t xml:space="preserve">Development &amp; Collaboration: </w:t>
      </w:r>
      <w:r>
        <w:t>GitHub, Vercel, web application prototyping, version-controlled workflows</w:t>
      </w:r>
    </w:p>
    <w:p>
      <w:pPr>
        <w:keepLines/>
        <w:spacing w:after="32"/>
        <w:ind w:left="230" w:hanging="158"/>
        <w:pageBreakBefore w:val="0"/>
        <w:widowControl/>
      </w:pPr>
      <w:r>
        <w:rPr>
          <w:b/>
        </w:rPr>
        <w:t xml:space="preserve">• </w:t>
      </w:r>
      <w:r>
        <w:rPr>
          <w:b/>
        </w:rPr>
        <w:t xml:space="preserve">Design &amp; Visualisation: </w:t>
      </w:r>
      <w:r>
        <w:t>Adobe Creative Cloud, Enscape, Twinmotion, Krea, Magnific</w:t>
      </w:r>
    </w:p>
    <w:p>
      <w:pPr>
        <w:pStyle w:val="CVSection"/>
        <w:pBdr>
          <w:bottom w:val="single" w:sz="5" w:space="1" w:color="B7B7B7"/>
        </w:pBdr>
        <w:keepNext/>
        <w:pageBreakBefore w:val="0"/>
        <w:widowControl/>
      </w:pPr>
      <w:r>
        <w:t>EDUCATION &amp; PROFESSIONAL REGISTRATION</w:t>
      </w:r>
    </w:p>
    <w:p>
      <w:pPr>
        <w:keepLines/>
        <w:spacing w:after="32"/>
        <w:ind w:left="230" w:hanging="158"/>
        <w:pageBreakBefore w:val="0"/>
        <w:widowControl/>
      </w:pPr>
      <w:r>
        <w:rPr>
          <w:b/>
        </w:rPr>
        <w:t xml:space="preserve">• </w:t>
      </w:r>
      <w:r>
        <w:rPr>
          <w:b/>
        </w:rPr>
        <w:t xml:space="preserve">Architecture Postgraduate Diploma, Professional Practice (RIBA Part III): </w:t>
      </w:r>
      <w:r>
        <w:t>University of Westminster | 2012-2013</w:t>
      </w:r>
    </w:p>
    <w:p>
      <w:pPr>
        <w:keepLines/>
        <w:spacing w:after="32"/>
        <w:ind w:left="230" w:hanging="158"/>
        <w:pageBreakBefore w:val="0"/>
        <w:widowControl/>
      </w:pPr>
      <w:r>
        <w:rPr>
          <w:b/>
        </w:rPr>
        <w:t xml:space="preserve">• </w:t>
      </w:r>
      <w:r>
        <w:rPr>
          <w:b/>
        </w:rPr>
        <w:t xml:space="preserve">Master of Architecture (MArch, RIBA Part II): </w:t>
      </w:r>
      <w:r>
        <w:t>University of Westminster | 2009-2011</w:t>
      </w:r>
    </w:p>
    <w:p>
      <w:pPr>
        <w:keepLines/>
        <w:spacing w:after="32"/>
        <w:ind w:left="230" w:hanging="158"/>
        <w:pageBreakBefore w:val="0"/>
        <w:widowControl/>
      </w:pPr>
      <w:r>
        <w:rPr>
          <w:b/>
        </w:rPr>
        <w:t xml:space="preserve">• </w:t>
      </w:r>
      <w:r>
        <w:rPr>
          <w:b/>
        </w:rPr>
        <w:t xml:space="preserve">ARB / RIBA Registration: </w:t>
      </w:r>
      <w:r>
        <w:t>04/2014 - Present</w:t>
      </w:r>
    </w:p>
    <w:p>
      <w:pPr>
        <w:keepLines/>
        <w:spacing w:after="32"/>
        <w:ind w:left="230" w:hanging="158"/>
        <w:pageBreakBefore w:val="0"/>
        <w:widowControl/>
      </w:pPr>
      <w:r>
        <w:rPr>
          <w:b/>
        </w:rPr>
        <w:t xml:space="preserve">• </w:t>
      </w:r>
      <w:r>
        <w:rPr>
          <w:b/>
        </w:rPr>
        <w:t xml:space="preserve">Autodesk Construction for Implementation: </w:t>
      </w:r>
      <w:r>
        <w:t>12/2020 - Present</w:t>
      </w:r>
    </w:p>
    <w:p>
      <w:pPr>
        <w:pStyle w:val="CVSection"/>
        <w:pBdr>
          <w:bottom w:val="single" w:sz="5" w:space="1" w:color="B7B7B7"/>
        </w:pBdr>
        <w:keepNext/>
        <w:pageBreakBefore w:val="0"/>
        <w:widowControl/>
      </w:pPr>
      <w:r>
        <w:t>AWARDS &amp; RECOGNITION</w:t>
      </w:r>
    </w:p>
    <w:p>
      <w:pPr>
        <w:keepLines/>
        <w:spacing w:after="32"/>
        <w:ind w:left="230" w:hanging="158"/>
        <w:pageBreakBefore w:val="0"/>
        <w:widowControl/>
      </w:pPr>
      <w:r>
        <w:rPr>
          <w:b/>
        </w:rPr>
        <w:t xml:space="preserve">• </w:t>
      </w:r>
      <w:r>
        <w:t>UNDP COVID-19 Detect Protect Grand Prize Winner - Project Theia, 2020.</w:t>
      </w:r>
    </w:p>
    <w:p>
      <w:pPr>
        <w:keepLines/>
        <w:spacing w:after="32"/>
        <w:ind w:left="230" w:hanging="158"/>
        <w:pageBreakBefore w:val="0"/>
        <w:widowControl/>
      </w:pPr>
      <w:r>
        <w:rPr>
          <w:b/>
        </w:rPr>
        <w:t xml:space="preserve">• </w:t>
      </w:r>
      <w:r>
        <w:t>Blueprint for All (SLCT) Honorary Bursary, 2009-2015.</w:t>
      </w:r>
    </w:p>
    <w:p>
      <w:pPr>
        <w:keepLines/>
        <w:spacing w:after="32"/>
        <w:ind w:left="230" w:hanging="158"/>
        <w:pageBreakBefore w:val="0"/>
        <w:widowControl/>
      </w:pPr>
      <w:r>
        <w:rPr>
          <w:b/>
        </w:rPr>
        <w:t xml:space="preserve">• </w:t>
      </w:r>
      <w:r>
        <w:t>University portfolio selected for exhibition to the Duke and Duchess of Cambridge.</w:t>
      </w:r>
    </w:p>
    <w:sectPr w:rsidR="00FC693F" w:rsidRPr="0006063C" w:rsidSect="00034616">
      <w:footerReference w:type="default" r:id="rId9"/>
      <w:pgSz w:w="12240" w:h="15840"/>
      <w:pgMar w:top="605" w:right="720" w:bottom="60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color w:val="787878"/>
        <w:sz w:val="14"/>
      </w:rPr>
      <w:t xml:space="preserve">Andrew Osula  |  CV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spacing w:before="170" w:after="70" w:line="240" w:lineRule="auto"/>
    </w:pPr>
    <w:rPr>
      <w:rFonts w:ascii="Arial" w:hAnsi="Arial" w:eastAsia="Arial"/>
      <w:b/>
      <w:color w:val="111111"/>
      <w:sz w:val="20"/>
    </w:rPr>
  </w:style>
  <w:style w:type="paragraph" w:customStyle="1" w:styleId="CVRole">
    <w:name w:val="CV Role"/>
    <w:pPr>
      <w:spacing w:before="110" w:after="10" w:line="240" w:lineRule="auto"/>
    </w:pPr>
    <w:rPr>
      <w:rFonts w:ascii="Arial" w:hAnsi="Arial" w:eastAsia="Arial"/>
      <w:b/>
      <w:color w:val="111111"/>
      <w:sz w:val="19"/>
    </w:rPr>
  </w:style>
  <w:style w:type="paragraph" w:customStyle="1" w:styleId="CVMeta">
    <w:name w:val="CV Meta"/>
    <w:pPr>
      <w:spacing w:before="0" w:after="50" w:line="240" w:lineRule="auto"/>
    </w:pPr>
    <w:rPr>
      <w:rFonts w:ascii="Arial" w:hAnsi="Arial" w:eastAsia="Arial"/>
      <w:b w:val="0"/>
      <w:color w:val="555555"/>
      <w:sz w:val="16"/>
    </w:rPr>
  </w:style>
  <w:style w:type="paragraph" w:customStyle="1" w:styleId="CVSmall">
    <w:name w:val="CV Small"/>
    <w:pPr>
      <w:spacing w:before="0" w:after="24" w:line="240" w:lineRule="auto"/>
    </w:pPr>
    <w:rPr>
      <w:rFonts w:ascii="Arial" w:hAnsi="Arial" w:eastAsia="Arial"/>
      <w:b w:val="0"/>
      <w:color w:val="44444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Osula - Digital Design Delivery &amp; Operations Leader - ATS CV</dc:title>
  <dc:subject>ATS-friendly CV for senior digital design delivery and operations roles</dc:subject>
  <dc:creator>Andrew Osula</dc:creator>
  <cp:keywords>Digital Design Delivery, BIM, ISO 19650, Revit, Automation, Digital Operations, AI Agents</cp:keywords>
  <dc:description>generated by python-docx</dc:description>
  <cp:lastModifiedBy/>
  <cp:revision>1</cp:revision>
  <dcterms:created xsi:type="dcterms:W3CDTF">2013-12-23T23:15:00Z</dcterms:created>
  <dcterms:modified xsi:type="dcterms:W3CDTF">2013-12-23T23:15:00Z</dcterms:modified>
  <cp:category/>
</cp:coreProperties>
</file>